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BAA90" w14:textId="1222EE7C" w:rsidR="00E74DCE" w:rsidRPr="007929E8" w:rsidRDefault="00E74DCE" w:rsidP="00E74DCE">
      <w:pPr>
        <w:pStyle w:val="a3"/>
        <w:tabs>
          <w:tab w:val="right" w:pos="9639"/>
        </w:tabs>
        <w:rPr>
          <w:rFonts w:eastAsia="MS Mincho"/>
          <w:noProof w:val="0"/>
          <w:sz w:val="24"/>
          <w:szCs w:val="24"/>
          <w:lang w:val="en-GB" w:eastAsia="en-GB"/>
        </w:rPr>
      </w:pPr>
      <w:r w:rsidRPr="007929E8">
        <w:rPr>
          <w:rFonts w:eastAsia="MS Mincho"/>
          <w:noProof w:val="0"/>
          <w:sz w:val="24"/>
          <w:szCs w:val="24"/>
          <w:lang w:val="en-GB" w:eastAsia="en-GB"/>
        </w:rPr>
        <w:t>3GPP TSG-RAN WG2 Meeting #121-bis electronic</w:t>
      </w:r>
      <w:r w:rsidRPr="007929E8">
        <w:rPr>
          <w:rFonts w:eastAsia="MS Mincho"/>
          <w:noProof w:val="0"/>
          <w:sz w:val="24"/>
          <w:szCs w:val="24"/>
          <w:lang w:val="en-GB" w:eastAsia="en-GB"/>
        </w:rPr>
        <w:tab/>
      </w:r>
      <w:r w:rsidR="001A6A5A" w:rsidRPr="001A6A5A">
        <w:rPr>
          <w:rFonts w:eastAsia="MS Mincho"/>
          <w:noProof w:val="0"/>
          <w:sz w:val="24"/>
          <w:szCs w:val="24"/>
          <w:lang w:val="en-GB" w:eastAsia="en-GB"/>
        </w:rPr>
        <w:t>R2-230325</w:t>
      </w:r>
      <w:r w:rsidR="001A6A5A">
        <w:rPr>
          <w:rFonts w:eastAsia="MS Mincho"/>
          <w:noProof w:val="0"/>
          <w:sz w:val="24"/>
          <w:szCs w:val="24"/>
          <w:lang w:val="en-GB" w:eastAsia="en-GB"/>
        </w:rPr>
        <w:t>5</w:t>
      </w:r>
    </w:p>
    <w:p w14:paraId="763B1AA5" w14:textId="51CFC556" w:rsidR="00E74DCE" w:rsidRPr="001C7FAA" w:rsidRDefault="00E74DCE" w:rsidP="00E74DCE">
      <w:pPr>
        <w:pStyle w:val="a3"/>
        <w:tabs>
          <w:tab w:val="right" w:pos="9639"/>
        </w:tabs>
        <w:jc w:val="both"/>
        <w:rPr>
          <w:rFonts w:cs="Arial"/>
          <w:b w:val="0"/>
          <w:bCs/>
          <w:i/>
          <w:iCs/>
          <w:sz w:val="24"/>
          <w:lang w:eastAsia="zh-CN"/>
        </w:rPr>
      </w:pPr>
      <w:r w:rsidRPr="007929E8">
        <w:rPr>
          <w:rFonts w:eastAsia="MS Mincho"/>
          <w:noProof w:val="0"/>
          <w:sz w:val="24"/>
          <w:szCs w:val="24"/>
          <w:lang w:val="en-GB" w:eastAsia="en-GB"/>
        </w:rPr>
        <w:t>April 17-26, 2023</w:t>
      </w:r>
      <w:r>
        <w:rPr>
          <w:rFonts w:eastAsia="MS Mincho"/>
          <w:noProof w:val="0"/>
          <w:sz w:val="24"/>
          <w:szCs w:val="24"/>
          <w:lang w:val="en-GB" w:eastAsia="en-GB"/>
        </w:rPr>
        <w:t xml:space="preserve">                                          </w:t>
      </w:r>
    </w:p>
    <w:p w14:paraId="547A1EF5" w14:textId="77777777" w:rsidR="00E74DCE" w:rsidRPr="00523FD1" w:rsidRDefault="00E74DCE" w:rsidP="00E74DCE">
      <w:pPr>
        <w:overflowPunct w:val="0"/>
        <w:autoSpaceDE w:val="0"/>
        <w:autoSpaceDN w:val="0"/>
        <w:adjustRightInd w:val="0"/>
        <w:textAlignment w:val="baseline"/>
        <w:rPr>
          <w:rFonts w:ascii="Arial" w:hAnsi="Arial" w:cs="Arial"/>
          <w:b/>
          <w:i/>
          <w:iCs/>
          <w:color w:val="000000"/>
          <w:sz w:val="24"/>
          <w:szCs w:val="24"/>
        </w:rPr>
      </w:pPr>
    </w:p>
    <w:p w14:paraId="142E8C85" w14:textId="68BCACC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E74DCE">
        <w:rPr>
          <w:rFonts w:eastAsia="宋体" w:cs="Arial"/>
          <w:b/>
          <w:bCs/>
          <w:kern w:val="2"/>
          <w:sz w:val="24"/>
          <w:szCs w:val="22"/>
          <w:lang w:val="en-US" w:eastAsia="zh-CN"/>
        </w:rPr>
        <w:t>7</w:t>
      </w:r>
      <w:r w:rsidR="00D564BF">
        <w:rPr>
          <w:rFonts w:eastAsia="宋体" w:cs="Arial"/>
          <w:b/>
          <w:bCs/>
          <w:kern w:val="2"/>
          <w:sz w:val="24"/>
          <w:szCs w:val="22"/>
          <w:lang w:val="en-US" w:eastAsia="zh-CN"/>
        </w:rPr>
        <w:t>.</w:t>
      </w:r>
      <w:r w:rsidR="00636E26">
        <w:rPr>
          <w:rFonts w:eastAsia="宋体" w:cs="Arial"/>
          <w:b/>
          <w:bCs/>
          <w:kern w:val="2"/>
          <w:sz w:val="24"/>
          <w:szCs w:val="22"/>
          <w:lang w:val="en-US" w:eastAsia="zh-CN"/>
        </w:rPr>
        <w:t>7</w:t>
      </w:r>
      <w:r w:rsidR="00D564BF">
        <w:rPr>
          <w:rFonts w:eastAsia="宋体" w:cs="Arial"/>
          <w:b/>
          <w:bCs/>
          <w:kern w:val="2"/>
          <w:sz w:val="24"/>
          <w:szCs w:val="22"/>
          <w:lang w:val="en-US" w:eastAsia="zh-CN"/>
        </w:rPr>
        <w:t>.</w:t>
      </w:r>
      <w:r w:rsidR="00B34A34">
        <w:rPr>
          <w:rFonts w:eastAsia="宋体" w:cs="Arial"/>
          <w:b/>
          <w:bCs/>
          <w:kern w:val="2"/>
          <w:sz w:val="24"/>
          <w:szCs w:val="22"/>
          <w:lang w:val="en-US" w:eastAsia="zh-CN"/>
        </w:rPr>
        <w:t>4</w:t>
      </w:r>
      <w:r w:rsidR="00DD06E6">
        <w:rPr>
          <w:rFonts w:eastAsia="宋体" w:cs="Arial"/>
          <w:b/>
          <w:bCs/>
          <w:kern w:val="2"/>
          <w:sz w:val="24"/>
          <w:szCs w:val="22"/>
          <w:lang w:val="en-US" w:eastAsia="zh-CN"/>
        </w:rPr>
        <w:t>.1</w:t>
      </w:r>
      <w:r w:rsidR="005649D8">
        <w:rPr>
          <w:rFonts w:eastAsia="宋体" w:cs="Arial" w:hint="eastAsia"/>
          <w:b/>
          <w:bCs/>
          <w:kern w:val="2"/>
          <w:sz w:val="24"/>
          <w:szCs w:val="22"/>
          <w:lang w:val="en-US" w:eastAsia="zh-CN"/>
        </w:rPr>
        <w:t>.</w:t>
      </w:r>
      <w:r w:rsidR="00A92B3D">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0A66B80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3C5869">
        <w:rPr>
          <w:rFonts w:ascii="Arial" w:hAnsi="Arial" w:cs="Arial"/>
          <w:b/>
          <w:bCs/>
          <w:sz w:val="24"/>
        </w:rPr>
        <w:t>Indication of TN area for neighbour cell measurement in</w:t>
      </w:r>
      <w:r w:rsidR="003C5869" w:rsidRPr="003C5869">
        <w:rPr>
          <w:rFonts w:ascii="Arial" w:hAnsi="Arial" w:cs="Arial"/>
          <w:b/>
          <w:bCs/>
          <w:sz w:val="24"/>
        </w:rPr>
        <w:t xml:space="preserve"> </w:t>
      </w:r>
      <w:r w:rsidR="003C5869">
        <w:rPr>
          <w:rFonts w:ascii="Arial" w:hAnsi="Arial" w:cs="Arial"/>
          <w:b/>
          <w:bCs/>
          <w:sz w:val="24"/>
        </w:rPr>
        <w:t>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BCA032B" w14:textId="1149ED76" w:rsidR="00D564BF" w:rsidRPr="009E4834" w:rsidRDefault="00D6055D" w:rsidP="000B6AD1">
      <w:pPr>
        <w:rPr>
          <w:rFonts w:ascii="Times New Roman" w:hAnsi="Times New Roman"/>
          <w:sz w:val="22"/>
        </w:rPr>
      </w:pPr>
      <w:r w:rsidRPr="009E4834">
        <w:rPr>
          <w:rFonts w:ascii="Times New Roman" w:hAnsi="Times New Roman" w:hint="eastAsia"/>
          <w:sz w:val="22"/>
        </w:rPr>
        <w:t>T</w:t>
      </w:r>
      <w:r w:rsidRPr="009E4834">
        <w:rPr>
          <w:rFonts w:ascii="Times New Roman" w:hAnsi="Times New Roman"/>
          <w:sz w:val="22"/>
        </w:rPr>
        <w:t>he latest RAN2#1</w:t>
      </w:r>
      <w:r w:rsidR="00C54902">
        <w:rPr>
          <w:rFonts w:ascii="Times New Roman" w:hAnsi="Times New Roman"/>
          <w:sz w:val="22"/>
        </w:rPr>
        <w:t>21</w:t>
      </w:r>
      <w:r w:rsidR="00480691" w:rsidRPr="009E4834">
        <w:rPr>
          <w:rFonts w:ascii="Times New Roman" w:hAnsi="Times New Roman"/>
          <w:sz w:val="22"/>
        </w:rPr>
        <w:t xml:space="preserve"> </w:t>
      </w:r>
      <w:r w:rsidRPr="009E4834">
        <w:rPr>
          <w:rFonts w:ascii="Times New Roman" w:hAnsi="Times New Roman"/>
          <w:sz w:val="22"/>
        </w:rPr>
        <w:t>meeting made the following agreements regarding IDLE/INACTIVE mobility</w:t>
      </w:r>
      <w:r w:rsidR="001F6294" w:rsidRPr="009E4834">
        <w:rPr>
          <w:rFonts w:ascii="Times New Roman" w:hAnsi="Times New Roman"/>
          <w:sz w:val="22"/>
        </w:rPr>
        <w:t xml:space="preserve"> </w:t>
      </w:r>
      <w:r w:rsidR="00C54902">
        <w:rPr>
          <w:rFonts w:ascii="Times New Roman" w:hAnsi="Times New Roman"/>
          <w:sz w:val="22"/>
        </w:rPr>
        <w:t xml:space="preserve">with TN cells involved </w:t>
      </w:r>
      <w:r w:rsidR="001F6294" w:rsidRPr="009E4834">
        <w:rPr>
          <w:rFonts w:ascii="Times New Roman" w:hAnsi="Times New Roman"/>
          <w:sz w:val="22"/>
        </w:rPr>
        <w:t>in NR NTN:</w:t>
      </w:r>
    </w:p>
    <w:tbl>
      <w:tblPr>
        <w:tblStyle w:val="af1"/>
        <w:tblW w:w="0" w:type="auto"/>
        <w:tblLook w:val="04A0" w:firstRow="1" w:lastRow="0" w:firstColumn="1" w:lastColumn="0" w:noHBand="0" w:noVBand="1"/>
      </w:tblPr>
      <w:tblGrid>
        <w:gridCol w:w="9629"/>
      </w:tblGrid>
      <w:tr w:rsidR="009B4F09" w:rsidRPr="009E4834" w14:paraId="4A913ABB" w14:textId="77777777" w:rsidTr="009B4F09">
        <w:tc>
          <w:tcPr>
            <w:tcW w:w="9629" w:type="dxa"/>
          </w:tcPr>
          <w:p w14:paraId="4FA5ACC4" w14:textId="77777777" w:rsidR="00C54902" w:rsidRPr="00C54902" w:rsidRDefault="00C54902" w:rsidP="00C54902">
            <w:pPr>
              <w:pStyle w:val="a6"/>
              <w:numPr>
                <w:ilvl w:val="0"/>
                <w:numId w:val="13"/>
              </w:numPr>
              <w:spacing w:after="0"/>
              <w:ind w:firstLineChars="0"/>
              <w:rPr>
                <w:bCs/>
                <w:sz w:val="22"/>
                <w:szCs w:val="22"/>
              </w:rPr>
            </w:pPr>
            <w:r w:rsidRPr="00C54902">
              <w:rPr>
                <w:bCs/>
                <w:sz w:val="22"/>
                <w:szCs w:val="22"/>
              </w:rPr>
              <w:t>TN coverage area information will be associated to the frequency information.</w:t>
            </w:r>
          </w:p>
          <w:p w14:paraId="21E1B545" w14:textId="77777777" w:rsidR="00C54902" w:rsidRPr="00C54902" w:rsidRDefault="00C54902" w:rsidP="00C54902">
            <w:pPr>
              <w:pStyle w:val="a6"/>
              <w:numPr>
                <w:ilvl w:val="0"/>
                <w:numId w:val="13"/>
              </w:numPr>
              <w:spacing w:after="0"/>
              <w:ind w:firstLineChars="0"/>
              <w:rPr>
                <w:bCs/>
                <w:sz w:val="22"/>
                <w:szCs w:val="22"/>
              </w:rPr>
            </w:pPr>
            <w:r w:rsidRPr="00C54902">
              <w:rPr>
                <w:bCs/>
                <w:sz w:val="22"/>
                <w:szCs w:val="22"/>
              </w:rPr>
              <w:t>RAN2 adopts explicit description of geographical TN area, and focuses on the following options for further discussion, taking the signalling overhead into account (FFS on the accuracy of the information):</w:t>
            </w:r>
          </w:p>
          <w:p w14:paraId="6AF3D847" w14:textId="72017313" w:rsidR="00C54902" w:rsidRPr="00C54902" w:rsidRDefault="00C54902" w:rsidP="00C54902">
            <w:pPr>
              <w:pStyle w:val="a6"/>
              <w:spacing w:after="0"/>
              <w:ind w:left="420" w:firstLineChars="0" w:firstLine="0"/>
              <w:rPr>
                <w:bCs/>
                <w:sz w:val="22"/>
                <w:szCs w:val="22"/>
              </w:rPr>
            </w:pPr>
            <w:r w:rsidRPr="00C54902">
              <w:rPr>
                <w:bCs/>
                <w:sz w:val="22"/>
                <w:szCs w:val="22"/>
              </w:rPr>
              <w:t>Option 1: The corresponding geographical area information is provided by network with location coordinates of area center and radius.</w:t>
            </w:r>
          </w:p>
          <w:p w14:paraId="27BD0F2F" w14:textId="3CA899BC" w:rsidR="00C54902" w:rsidRPr="00C54902" w:rsidRDefault="00C54902" w:rsidP="00C54902">
            <w:pPr>
              <w:pStyle w:val="a6"/>
              <w:spacing w:after="0"/>
              <w:ind w:left="420" w:firstLineChars="0" w:firstLine="0"/>
              <w:rPr>
                <w:bCs/>
                <w:sz w:val="22"/>
                <w:szCs w:val="22"/>
              </w:rPr>
            </w:pPr>
            <w:r w:rsidRPr="00C54902">
              <w:rPr>
                <w:bCs/>
                <w:sz w:val="22"/>
                <w:szCs w:val="22"/>
              </w:rPr>
              <w:t>Option 2: a boundary line is provided by network in the format of a list of location coordinates, additionally an indication can be used to indicate which side is the TN side</w:t>
            </w:r>
          </w:p>
          <w:p w14:paraId="1AFC4D6D" w14:textId="2B1EA8A0" w:rsidR="00C54902" w:rsidRPr="00C54902" w:rsidRDefault="00C54902" w:rsidP="00C54902">
            <w:pPr>
              <w:pStyle w:val="a6"/>
              <w:spacing w:after="0"/>
              <w:ind w:left="420" w:firstLineChars="0" w:firstLine="0"/>
              <w:rPr>
                <w:bCs/>
                <w:sz w:val="22"/>
                <w:szCs w:val="22"/>
              </w:rPr>
            </w:pPr>
            <w:r w:rsidRPr="00C54902">
              <w:rPr>
                <w:bCs/>
                <w:sz w:val="22"/>
                <w:szCs w:val="22"/>
              </w:rPr>
              <w:t>Option 6: for each TN area, a list of locations is provided by network, and the corresponding close shape could be illustrated by a polygon connecting these points within the list.</w:t>
            </w:r>
          </w:p>
          <w:p w14:paraId="5C330FC9" w14:textId="77777777" w:rsidR="00C54902" w:rsidRPr="00C54902" w:rsidRDefault="00C54902" w:rsidP="00C54902">
            <w:pPr>
              <w:pStyle w:val="a6"/>
              <w:numPr>
                <w:ilvl w:val="0"/>
                <w:numId w:val="13"/>
              </w:numPr>
              <w:spacing w:after="0"/>
              <w:ind w:firstLineChars="0"/>
              <w:rPr>
                <w:bCs/>
                <w:sz w:val="22"/>
                <w:szCs w:val="22"/>
              </w:rPr>
            </w:pPr>
            <w:r w:rsidRPr="00C54902">
              <w:rPr>
                <w:bCs/>
                <w:sz w:val="22"/>
                <w:szCs w:val="22"/>
              </w:rPr>
              <w:t>As a baseline, broadcast signalling is used to provide the information on the TN coverage area for UEs supporting NTN.</w:t>
            </w:r>
          </w:p>
          <w:p w14:paraId="2DF16CE9" w14:textId="77777777" w:rsidR="00C54902" w:rsidRPr="00C54902" w:rsidRDefault="00C54902" w:rsidP="00C54902">
            <w:pPr>
              <w:pStyle w:val="a6"/>
              <w:numPr>
                <w:ilvl w:val="0"/>
                <w:numId w:val="13"/>
              </w:numPr>
              <w:spacing w:after="0"/>
              <w:ind w:firstLineChars="0"/>
              <w:rPr>
                <w:bCs/>
                <w:sz w:val="22"/>
                <w:szCs w:val="22"/>
              </w:rPr>
            </w:pPr>
            <w:r w:rsidRPr="00C54902">
              <w:rPr>
                <w:bCs/>
                <w:sz w:val="22"/>
                <w:szCs w:val="22"/>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73316F8C" w14:textId="1D5A40B1" w:rsidR="00111156" w:rsidRPr="00C54902" w:rsidRDefault="00C54902" w:rsidP="00C54902">
            <w:pPr>
              <w:pStyle w:val="a6"/>
              <w:numPr>
                <w:ilvl w:val="0"/>
                <w:numId w:val="13"/>
              </w:numPr>
              <w:spacing w:after="0"/>
              <w:ind w:firstLineChars="0"/>
              <w:rPr>
                <w:bCs/>
                <w:sz w:val="22"/>
                <w:szCs w:val="22"/>
              </w:rPr>
            </w:pPr>
            <w:r w:rsidRPr="00C54902">
              <w:rPr>
                <w:bCs/>
                <w:sz w:val="22"/>
                <w:szCs w:val="22"/>
              </w:rPr>
              <w:t xml:space="preserve">We don’t introduce additional cell reselection prioritization rules for NTN vs TN in Rel-18 (e.g. per service type, per mobility state, or per UE type) on top of what specified in Rel-17 </w:t>
            </w:r>
          </w:p>
        </w:tc>
      </w:tr>
    </w:tbl>
    <w:p w14:paraId="6DA7073D" w14:textId="6ACDF7BE" w:rsidR="009B4F09" w:rsidRPr="009E4834" w:rsidRDefault="009B4F09" w:rsidP="000B6AD1">
      <w:pPr>
        <w:rPr>
          <w:rFonts w:ascii="Times New Roman" w:hAnsi="Times New Roman"/>
          <w:sz w:val="22"/>
        </w:rPr>
      </w:pPr>
      <w:r w:rsidRPr="009E4834">
        <w:rPr>
          <w:rFonts w:ascii="Times New Roman" w:hAnsi="Times New Roman" w:hint="eastAsia"/>
          <w:sz w:val="22"/>
        </w:rPr>
        <w:t>I</w:t>
      </w:r>
      <w:r w:rsidRPr="009E4834">
        <w:rPr>
          <w:rFonts w:ascii="Times New Roman" w:hAnsi="Times New Roman"/>
          <w:sz w:val="22"/>
        </w:rPr>
        <w:t xml:space="preserve">n this contribution we </w:t>
      </w:r>
      <w:r w:rsidR="00D6055D" w:rsidRPr="009E4834">
        <w:rPr>
          <w:rFonts w:ascii="Times New Roman" w:hAnsi="Times New Roman"/>
          <w:sz w:val="22"/>
        </w:rPr>
        <w:t>further discuss</w:t>
      </w:r>
      <w:r w:rsidR="00E37423" w:rsidRPr="009E4834">
        <w:rPr>
          <w:rFonts w:ascii="Times New Roman" w:hAnsi="Times New Roman"/>
          <w:sz w:val="22"/>
        </w:rPr>
        <w:t xml:space="preserve"> </w:t>
      </w:r>
      <w:r w:rsidR="00480691" w:rsidRPr="009E4834">
        <w:rPr>
          <w:rFonts w:ascii="Times New Roman" w:hAnsi="Times New Roman"/>
          <w:sz w:val="22"/>
        </w:rPr>
        <w:t>issues and potential solutions to cell measurement for reselection in NTN with TN cells involved</w:t>
      </w:r>
      <w:r w:rsidRPr="009E483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1941166D" w14:textId="5FFDC5EA" w:rsidR="00EF39D2" w:rsidRPr="00A4434E" w:rsidRDefault="00EF39D2" w:rsidP="00D6055D">
      <w:pPr>
        <w:rPr>
          <w:rFonts w:ascii="Times New Roman" w:hAnsi="Times New Roman"/>
          <w:sz w:val="22"/>
        </w:rPr>
      </w:pPr>
      <w:r w:rsidRPr="00A4434E">
        <w:rPr>
          <w:rFonts w:ascii="Times New Roman" w:hAnsi="Times New Roman"/>
          <w:sz w:val="22"/>
        </w:rPr>
        <w:t>For mobility purposes, the serving cell broadcasts the frequencies of neighbour cells in system information so that UE in IDLE/INACTIVE state can search and measure for possible neighbour cells on these frequencies. Due to the limited range and consecutive deployment of TN cells, the serving cell usually broadcasts or indicates the frequencies of all possible neighbour cells. However, f</w:t>
      </w:r>
      <w:r w:rsidR="00D6055D" w:rsidRPr="00A4434E">
        <w:rPr>
          <w:rFonts w:ascii="Times New Roman" w:hAnsi="Times New Roman"/>
          <w:sz w:val="22"/>
        </w:rPr>
        <w:t>or scenarios of overlapped deployment of NTN and TN with wide difference in cell range, it may not be necessary for all UEs in an NTN cell to measure on all possible neighbour cell frequencies (especially the frequencies of neighbour TN cells) when some neighbour cells could still be far away from the UE. Therefore UE is expected not to measure on the frequency of a TN cell that is not close enough for power saving.</w:t>
      </w:r>
    </w:p>
    <w:p w14:paraId="104FC9CF" w14:textId="7FC42AD6" w:rsidR="00EF39D2" w:rsidRPr="00A4434E" w:rsidRDefault="00EF39D2" w:rsidP="00D6055D">
      <w:pPr>
        <w:rPr>
          <w:rFonts w:ascii="Times New Roman" w:hAnsi="Times New Roman"/>
          <w:sz w:val="22"/>
        </w:rPr>
      </w:pPr>
      <w:r w:rsidRPr="00A4434E">
        <w:rPr>
          <w:rFonts w:ascii="Times New Roman" w:hAnsi="Times New Roman" w:hint="eastAsia"/>
          <w:sz w:val="22"/>
        </w:rPr>
        <w:t>F</w:t>
      </w:r>
      <w:r w:rsidRPr="00A4434E">
        <w:rPr>
          <w:rFonts w:ascii="Times New Roman" w:hAnsi="Times New Roman"/>
          <w:sz w:val="22"/>
        </w:rPr>
        <w:t>or example in Figure 1:</w:t>
      </w:r>
    </w:p>
    <w:p w14:paraId="03A44F5A" w14:textId="27DEDD72" w:rsidR="00EF39D2" w:rsidRPr="00A4434E" w:rsidRDefault="00EF39D2" w:rsidP="00EF39D2">
      <w:pPr>
        <w:pStyle w:val="a6"/>
        <w:numPr>
          <w:ilvl w:val="0"/>
          <w:numId w:val="17"/>
        </w:numPr>
        <w:spacing w:after="0"/>
        <w:ind w:firstLineChars="0"/>
        <w:rPr>
          <w:sz w:val="22"/>
          <w:szCs w:val="22"/>
        </w:rPr>
      </w:pPr>
      <w:r w:rsidRPr="00A4434E">
        <w:rPr>
          <w:sz w:val="22"/>
          <w:szCs w:val="22"/>
        </w:rPr>
        <w:t>UE1 is expected to measure on frequency of TN cell #1 and #2, NOT on frequency of TN cell #3 and #4</w:t>
      </w:r>
    </w:p>
    <w:p w14:paraId="5184DB4E" w14:textId="2BE2340F" w:rsidR="00EF39D2" w:rsidRPr="00A4434E" w:rsidRDefault="00EF39D2" w:rsidP="00EF39D2">
      <w:pPr>
        <w:pStyle w:val="a6"/>
        <w:numPr>
          <w:ilvl w:val="0"/>
          <w:numId w:val="17"/>
        </w:numPr>
        <w:spacing w:after="0"/>
        <w:ind w:firstLineChars="0"/>
        <w:rPr>
          <w:sz w:val="22"/>
          <w:szCs w:val="22"/>
        </w:rPr>
      </w:pPr>
      <w:r w:rsidRPr="00A4434E">
        <w:rPr>
          <w:sz w:val="22"/>
          <w:szCs w:val="22"/>
        </w:rPr>
        <w:t>UE2 is expected to measure on frequency of TN cell #3 and #4, NOT on frequency of TN cell #1 and #2</w:t>
      </w:r>
    </w:p>
    <w:p w14:paraId="23AC402A" w14:textId="1FF3EE88" w:rsidR="00EF39D2" w:rsidRPr="00A4434E" w:rsidRDefault="00EF39D2" w:rsidP="00EF39D2">
      <w:pPr>
        <w:pStyle w:val="a6"/>
        <w:numPr>
          <w:ilvl w:val="0"/>
          <w:numId w:val="17"/>
        </w:numPr>
        <w:spacing w:after="0"/>
        <w:ind w:firstLineChars="0"/>
        <w:rPr>
          <w:sz w:val="22"/>
          <w:szCs w:val="22"/>
        </w:rPr>
      </w:pPr>
      <w:r w:rsidRPr="00A4434E">
        <w:rPr>
          <w:sz w:val="22"/>
          <w:szCs w:val="22"/>
        </w:rPr>
        <w:lastRenderedPageBreak/>
        <w:t>UE3 is expected NOT to measure on any frequency of TN cells</w:t>
      </w:r>
    </w:p>
    <w:p w14:paraId="47BB0F2D" w14:textId="77777777" w:rsidR="00EF39D2" w:rsidRPr="00EF39D2" w:rsidRDefault="00EF39D2" w:rsidP="00EF39D2">
      <w:pPr>
        <w:spacing w:beforeLines="50" w:before="156" w:afterLines="50" w:after="156"/>
        <w:jc w:val="center"/>
        <w:rPr>
          <w:rFonts w:ascii="Times New Roman" w:eastAsiaTheme="minorEastAsia" w:hAnsi="Times New Roman"/>
        </w:rPr>
      </w:pPr>
      <w:r w:rsidRPr="00EF39D2">
        <w:rPr>
          <w:rFonts w:ascii="Times New Roman" w:eastAsiaTheme="minorEastAsia" w:hAnsi="Times New Roman"/>
          <w:noProof/>
        </w:rPr>
        <w:drawing>
          <wp:inline distT="0" distB="0" distL="0" distR="0" wp14:anchorId="791B266E" wp14:editId="53A1E363">
            <wp:extent cx="2315538" cy="1894114"/>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9576" cy="1905597"/>
                    </a:xfrm>
                    <a:prstGeom prst="rect">
                      <a:avLst/>
                    </a:prstGeom>
                    <a:noFill/>
                  </pic:spPr>
                </pic:pic>
              </a:graphicData>
            </a:graphic>
          </wp:inline>
        </w:drawing>
      </w:r>
    </w:p>
    <w:p w14:paraId="6E421B38" w14:textId="77777777" w:rsidR="00EF39D2" w:rsidRPr="00EF39D2" w:rsidRDefault="00EF39D2" w:rsidP="00EF39D2">
      <w:pPr>
        <w:spacing w:beforeLines="50" w:before="156" w:afterLines="50" w:after="156"/>
        <w:jc w:val="center"/>
        <w:rPr>
          <w:rFonts w:ascii="Times New Roman" w:eastAsiaTheme="minorEastAsia" w:hAnsi="Times New Roman"/>
        </w:rPr>
      </w:pPr>
      <w:r w:rsidRPr="00EF39D2">
        <w:rPr>
          <w:rFonts w:ascii="Times New Roman" w:eastAsiaTheme="minorEastAsia" w:hAnsi="Times New Roman"/>
        </w:rPr>
        <w:t>Figure 1. Overlapped deployment of NTN and TN cells</w:t>
      </w:r>
    </w:p>
    <w:p w14:paraId="29920E28" w14:textId="4C51D9EC" w:rsidR="000B79D8" w:rsidRDefault="00A4434E" w:rsidP="00D6055D">
      <w:pPr>
        <w:rPr>
          <w:rFonts w:ascii="Times New Roman" w:hAnsi="Times New Roman"/>
          <w:sz w:val="22"/>
        </w:rPr>
      </w:pPr>
      <w:r w:rsidRPr="000B79D8">
        <w:rPr>
          <w:rFonts w:ascii="Times New Roman" w:hAnsi="Times New Roman"/>
          <w:sz w:val="22"/>
        </w:rPr>
        <w:t>The TN cell distribution could be irregular w.r.t. NTN cell, complementary or overlapped, in different directions.</w:t>
      </w:r>
      <w:r w:rsidR="00E845F4" w:rsidRPr="000B79D8">
        <w:rPr>
          <w:rFonts w:ascii="Times New Roman" w:hAnsi="Times New Roman"/>
          <w:sz w:val="22"/>
        </w:rPr>
        <w:t xml:space="preserve"> </w:t>
      </w:r>
      <w:r w:rsidR="00B8320C">
        <w:rPr>
          <w:rFonts w:ascii="Times New Roman" w:hAnsi="Times New Roman"/>
          <w:sz w:val="22"/>
        </w:rPr>
        <w:t>Although f</w:t>
      </w:r>
      <w:r w:rsidR="00B8320C">
        <w:rPr>
          <w:rFonts w:ascii="Times New Roman" w:hAnsi="Times New Roman" w:hint="eastAsia"/>
          <w:sz w:val="22"/>
        </w:rPr>
        <w:t>or</w:t>
      </w:r>
      <w:r w:rsidR="00B8320C">
        <w:rPr>
          <w:rFonts w:ascii="Times New Roman" w:hAnsi="Times New Roman"/>
          <w:sz w:val="22"/>
        </w:rPr>
        <w:t xml:space="preserve"> quasi-Earth-fixed cells the </w:t>
      </w:r>
      <w:r w:rsidR="00B8320C" w:rsidRPr="00F56D74">
        <w:rPr>
          <w:rFonts w:ascii="Times New Roman" w:hAnsi="Times New Roman"/>
          <w:sz w:val="22"/>
        </w:rPr>
        <w:t>relative location</w:t>
      </w:r>
      <w:r w:rsidR="00B8320C">
        <w:rPr>
          <w:rFonts w:ascii="Times New Roman" w:hAnsi="Times New Roman"/>
          <w:sz w:val="22"/>
        </w:rPr>
        <w:t xml:space="preserve"> </w:t>
      </w:r>
      <w:r w:rsidR="00B8320C" w:rsidRPr="000B79D8">
        <w:rPr>
          <w:rFonts w:ascii="Times New Roman" w:hAnsi="Times New Roman"/>
          <w:sz w:val="22"/>
        </w:rPr>
        <w:t>from TN cells to the serving NTN cell</w:t>
      </w:r>
      <w:r w:rsidR="00B8320C">
        <w:rPr>
          <w:rFonts w:ascii="Times New Roman" w:hAnsi="Times New Roman"/>
          <w:sz w:val="22"/>
        </w:rPr>
        <w:t xml:space="preserve"> be applied and </w:t>
      </w:r>
      <w:r w:rsidR="00B8320C" w:rsidRPr="001821F6">
        <w:rPr>
          <w:rFonts w:ascii="Times New Roman" w:hAnsi="Times New Roman"/>
          <w:sz w:val="22"/>
        </w:rPr>
        <w:t xml:space="preserve">NTN cell parameters indicated for other purposes </w:t>
      </w:r>
      <w:r w:rsidR="00B8320C">
        <w:rPr>
          <w:rFonts w:ascii="Times New Roman" w:hAnsi="Times New Roman"/>
          <w:sz w:val="22"/>
        </w:rPr>
        <w:t xml:space="preserve">(e.g., cell reference location) </w:t>
      </w:r>
      <w:r w:rsidR="00B8320C" w:rsidRPr="001821F6">
        <w:rPr>
          <w:rFonts w:ascii="Times New Roman" w:hAnsi="Times New Roman"/>
          <w:sz w:val="22"/>
        </w:rPr>
        <w:t>can be reused</w:t>
      </w:r>
      <w:r w:rsidR="00B8320C">
        <w:rPr>
          <w:rFonts w:ascii="Times New Roman" w:hAnsi="Times New Roman"/>
          <w:sz w:val="22"/>
        </w:rPr>
        <w:t xml:space="preserve">, for Earth-moving cells the </w:t>
      </w:r>
      <w:r w:rsidR="00B8320C" w:rsidRPr="00F56D74">
        <w:rPr>
          <w:rFonts w:ascii="Times New Roman" w:hAnsi="Times New Roman"/>
          <w:sz w:val="22"/>
        </w:rPr>
        <w:t>relative location</w:t>
      </w:r>
      <w:r w:rsidR="00B8320C">
        <w:rPr>
          <w:rFonts w:ascii="Times New Roman" w:hAnsi="Times New Roman"/>
          <w:sz w:val="22"/>
        </w:rPr>
        <w:t xml:space="preserve"> brings more signalling overhead due to NTN cell movement. As a result, t</w:t>
      </w:r>
      <w:r w:rsidR="00E845F4" w:rsidRPr="000B79D8">
        <w:rPr>
          <w:rFonts w:ascii="Times New Roman" w:hAnsi="Times New Roman"/>
          <w:sz w:val="22"/>
        </w:rPr>
        <w:t>o represent the TN area (i.e., where TN cells are deployed)</w:t>
      </w:r>
      <w:r w:rsidR="00B8320C">
        <w:rPr>
          <w:rFonts w:ascii="Times New Roman" w:hAnsi="Times New Roman"/>
          <w:sz w:val="22"/>
        </w:rPr>
        <w:t xml:space="preserve"> with a unified solution to both quasi-Earth-fixed and Earth-moving cells</w:t>
      </w:r>
      <w:r w:rsidR="00E845F4" w:rsidRPr="000B79D8">
        <w:rPr>
          <w:rFonts w:ascii="Times New Roman" w:hAnsi="Times New Roman"/>
          <w:sz w:val="22"/>
        </w:rPr>
        <w:t>, absolute location of TN</w:t>
      </w:r>
      <w:r w:rsidR="00B8320C">
        <w:rPr>
          <w:rFonts w:ascii="Times New Roman" w:hAnsi="Times New Roman"/>
          <w:sz w:val="22"/>
        </w:rPr>
        <w:t xml:space="preserve"> area</w:t>
      </w:r>
      <w:r w:rsidR="00E845F4" w:rsidRPr="000B79D8">
        <w:rPr>
          <w:rFonts w:ascii="Times New Roman" w:hAnsi="Times New Roman"/>
          <w:sz w:val="22"/>
        </w:rPr>
        <w:t xml:space="preserve"> </w:t>
      </w:r>
      <w:r w:rsidR="00B8320C">
        <w:rPr>
          <w:rFonts w:ascii="Times New Roman" w:hAnsi="Times New Roman"/>
          <w:sz w:val="22"/>
        </w:rPr>
        <w:t>shall</w:t>
      </w:r>
      <w:r w:rsidR="00E845F4" w:rsidRPr="000B79D8">
        <w:rPr>
          <w:rFonts w:ascii="Times New Roman" w:hAnsi="Times New Roman"/>
          <w:sz w:val="22"/>
        </w:rPr>
        <w:t xml:space="preserve"> be considered.</w:t>
      </w:r>
    </w:p>
    <w:p w14:paraId="49A8563C" w14:textId="0172E9B5" w:rsidR="00B8320C" w:rsidRDefault="00B8320C" w:rsidP="00B8320C">
      <w:pPr>
        <w:rPr>
          <w:rFonts w:ascii="Times New Roman" w:hAnsi="Times New Roman"/>
          <w:b/>
          <w:bCs/>
          <w:sz w:val="22"/>
        </w:rPr>
      </w:pPr>
      <w:r w:rsidRPr="00F56D74">
        <w:rPr>
          <w:rFonts w:ascii="Times New Roman" w:hAnsi="Times New Roman" w:hint="eastAsia"/>
          <w:b/>
          <w:bCs/>
          <w:sz w:val="22"/>
        </w:rPr>
        <w:t>O</w:t>
      </w:r>
      <w:r w:rsidRPr="00F56D74">
        <w:rPr>
          <w:rFonts w:ascii="Times New Roman" w:hAnsi="Times New Roman"/>
          <w:b/>
          <w:bCs/>
          <w:sz w:val="22"/>
        </w:rPr>
        <w:t xml:space="preserve">bservation </w:t>
      </w:r>
      <w:r>
        <w:rPr>
          <w:rFonts w:ascii="Times New Roman" w:hAnsi="Times New Roman"/>
          <w:b/>
          <w:bCs/>
          <w:sz w:val="22"/>
        </w:rPr>
        <w:t>1</w:t>
      </w:r>
      <w:r w:rsidRPr="00F56D74">
        <w:rPr>
          <w:rFonts w:ascii="Times New Roman" w:hAnsi="Times New Roman"/>
          <w:b/>
          <w:bCs/>
          <w:sz w:val="22"/>
        </w:rPr>
        <w:t xml:space="preserve">: Representing the TN area as </w:t>
      </w:r>
      <w:r>
        <w:rPr>
          <w:rFonts w:ascii="Times New Roman" w:hAnsi="Times New Roman"/>
          <w:b/>
          <w:bCs/>
          <w:sz w:val="22"/>
        </w:rPr>
        <w:t xml:space="preserve">an absolute location or area </w:t>
      </w:r>
      <w:r w:rsidRPr="00F56D74">
        <w:rPr>
          <w:rFonts w:ascii="Times New Roman" w:hAnsi="Times New Roman"/>
          <w:b/>
          <w:bCs/>
          <w:sz w:val="22"/>
        </w:rPr>
        <w:t xml:space="preserve">is feasible to </w:t>
      </w:r>
      <w:r>
        <w:rPr>
          <w:rFonts w:ascii="Times New Roman" w:hAnsi="Times New Roman"/>
          <w:b/>
          <w:bCs/>
          <w:sz w:val="22"/>
        </w:rPr>
        <w:t xml:space="preserve">both </w:t>
      </w:r>
      <w:r w:rsidRPr="00F56D74">
        <w:rPr>
          <w:rFonts w:ascii="Times New Roman" w:hAnsi="Times New Roman"/>
          <w:b/>
          <w:bCs/>
          <w:sz w:val="22"/>
        </w:rPr>
        <w:t>the quasi-E</w:t>
      </w:r>
      <w:r w:rsidRPr="00F56D74">
        <w:rPr>
          <w:rFonts w:ascii="Times New Roman" w:hAnsi="Times New Roman" w:hint="eastAsia"/>
          <w:b/>
          <w:bCs/>
          <w:sz w:val="22"/>
        </w:rPr>
        <w:t>arth-fixed</w:t>
      </w:r>
      <w:r w:rsidRPr="00F56D74">
        <w:rPr>
          <w:rFonts w:ascii="Times New Roman" w:hAnsi="Times New Roman"/>
          <w:b/>
          <w:bCs/>
          <w:sz w:val="22"/>
        </w:rPr>
        <w:t xml:space="preserve"> cells</w:t>
      </w:r>
      <w:r>
        <w:rPr>
          <w:rFonts w:ascii="Times New Roman" w:hAnsi="Times New Roman"/>
          <w:b/>
          <w:bCs/>
          <w:sz w:val="22"/>
        </w:rPr>
        <w:t xml:space="preserve"> and Earth-moving cells</w:t>
      </w:r>
      <w:r w:rsidRPr="00F56D74">
        <w:rPr>
          <w:rFonts w:ascii="Times New Roman" w:hAnsi="Times New Roman"/>
          <w:b/>
          <w:bCs/>
          <w:sz w:val="22"/>
        </w:rPr>
        <w:t>.</w:t>
      </w:r>
    </w:p>
    <w:p w14:paraId="7176A217" w14:textId="3298DB8C" w:rsidR="00B8320C" w:rsidRDefault="00B8320C" w:rsidP="00B8320C">
      <w:pPr>
        <w:rPr>
          <w:rFonts w:ascii="Times New Roman" w:hAnsi="Times New Roman"/>
          <w:sz w:val="22"/>
        </w:rPr>
      </w:pPr>
      <w:r w:rsidRPr="00B8320C">
        <w:rPr>
          <w:rFonts w:ascii="Times New Roman" w:hAnsi="Times New Roman"/>
          <w:sz w:val="22"/>
        </w:rPr>
        <w:t>Meanwhile, considering the possible security issues or regulation restrictions of indicating the absolute location of a specific TN cell</w:t>
      </w:r>
      <w:r>
        <w:rPr>
          <w:rFonts w:ascii="Times New Roman" w:hAnsi="Times New Roman"/>
          <w:sz w:val="22"/>
        </w:rPr>
        <w:t xml:space="preserve"> (i.e., the gNB location)</w:t>
      </w:r>
      <w:r w:rsidRPr="00B8320C">
        <w:rPr>
          <w:rFonts w:ascii="Times New Roman" w:hAnsi="Times New Roman"/>
          <w:sz w:val="22"/>
        </w:rPr>
        <w:t>.</w:t>
      </w:r>
    </w:p>
    <w:p w14:paraId="3F6BEBC4" w14:textId="09632906" w:rsidR="00B8320C" w:rsidRDefault="00B8320C" w:rsidP="00B8320C">
      <w:pPr>
        <w:rPr>
          <w:rFonts w:ascii="Times New Roman" w:hAnsi="Times New Roman"/>
          <w:b/>
          <w:bCs/>
          <w:sz w:val="22"/>
        </w:rPr>
      </w:pPr>
      <w:r w:rsidRPr="00F56D74">
        <w:rPr>
          <w:rFonts w:ascii="Times New Roman" w:hAnsi="Times New Roman" w:hint="eastAsia"/>
          <w:b/>
          <w:bCs/>
          <w:sz w:val="22"/>
        </w:rPr>
        <w:t>O</w:t>
      </w:r>
      <w:r w:rsidRPr="00F56D74">
        <w:rPr>
          <w:rFonts w:ascii="Times New Roman" w:hAnsi="Times New Roman"/>
          <w:b/>
          <w:bCs/>
          <w:sz w:val="22"/>
        </w:rPr>
        <w:t xml:space="preserve">bservation </w:t>
      </w:r>
      <w:r>
        <w:rPr>
          <w:rFonts w:ascii="Times New Roman" w:hAnsi="Times New Roman"/>
          <w:b/>
          <w:bCs/>
          <w:sz w:val="22"/>
        </w:rPr>
        <w:t>2</w:t>
      </w:r>
      <w:r w:rsidRPr="00F56D74">
        <w:rPr>
          <w:rFonts w:ascii="Times New Roman" w:hAnsi="Times New Roman"/>
          <w:b/>
          <w:bCs/>
          <w:sz w:val="22"/>
        </w:rPr>
        <w:t xml:space="preserve">: Representing the TN area as </w:t>
      </w:r>
      <w:r>
        <w:rPr>
          <w:rFonts w:ascii="Times New Roman" w:hAnsi="Times New Roman"/>
          <w:b/>
          <w:bCs/>
          <w:sz w:val="22"/>
        </w:rPr>
        <w:t>an absolute location or area</w:t>
      </w:r>
      <w:r w:rsidRPr="00B8320C">
        <w:t xml:space="preserve"> </w:t>
      </w:r>
      <w:r w:rsidRPr="00B8320C">
        <w:rPr>
          <w:rFonts w:ascii="Times New Roman" w:hAnsi="Times New Roman"/>
          <w:b/>
          <w:bCs/>
          <w:sz w:val="22"/>
        </w:rPr>
        <w:t>of a specific TN cell</w:t>
      </w:r>
      <w:r>
        <w:rPr>
          <w:rFonts w:ascii="Times New Roman" w:hAnsi="Times New Roman"/>
          <w:b/>
          <w:bCs/>
          <w:sz w:val="22"/>
        </w:rPr>
        <w:t xml:space="preserve"> may have</w:t>
      </w:r>
      <w:r w:rsidRPr="00B8320C">
        <w:t xml:space="preserve"> </w:t>
      </w:r>
      <w:r w:rsidRPr="00B8320C">
        <w:rPr>
          <w:rFonts w:ascii="Times New Roman" w:hAnsi="Times New Roman"/>
          <w:b/>
          <w:bCs/>
          <w:sz w:val="22"/>
        </w:rPr>
        <w:t xml:space="preserve">security issues or </w:t>
      </w:r>
      <w:r>
        <w:rPr>
          <w:rFonts w:ascii="Times New Roman" w:hAnsi="Times New Roman" w:hint="eastAsia"/>
          <w:b/>
          <w:bCs/>
          <w:sz w:val="22"/>
        </w:rPr>
        <w:t>violate</w:t>
      </w:r>
      <w:r>
        <w:rPr>
          <w:rFonts w:ascii="Times New Roman" w:hAnsi="Times New Roman"/>
          <w:b/>
          <w:bCs/>
          <w:sz w:val="22"/>
        </w:rPr>
        <w:t xml:space="preserve"> </w:t>
      </w:r>
      <w:r w:rsidRPr="00B8320C">
        <w:rPr>
          <w:rFonts w:ascii="Times New Roman" w:hAnsi="Times New Roman"/>
          <w:b/>
          <w:bCs/>
          <w:sz w:val="22"/>
        </w:rPr>
        <w:t>regulation restrictions</w:t>
      </w:r>
      <w:r w:rsidRPr="00F56D74">
        <w:rPr>
          <w:rFonts w:ascii="Times New Roman" w:hAnsi="Times New Roman"/>
          <w:b/>
          <w:bCs/>
          <w:sz w:val="22"/>
        </w:rPr>
        <w:t>.</w:t>
      </w:r>
    </w:p>
    <w:p w14:paraId="444E5F6E" w14:textId="6DD037F6" w:rsidR="00B8320C" w:rsidRDefault="00B8320C" w:rsidP="00B8320C">
      <w:pPr>
        <w:rPr>
          <w:rFonts w:ascii="Times New Roman" w:hAnsi="Times New Roman"/>
          <w:b/>
          <w:bCs/>
          <w:sz w:val="22"/>
        </w:rPr>
      </w:pPr>
      <w:r>
        <w:rPr>
          <w:rFonts w:ascii="Times New Roman" w:hAnsi="Times New Roman" w:hint="eastAsia"/>
          <w:b/>
          <w:bCs/>
          <w:sz w:val="22"/>
        </w:rPr>
        <w:t>P</w:t>
      </w:r>
      <w:r>
        <w:rPr>
          <w:rFonts w:ascii="Times New Roman" w:hAnsi="Times New Roman"/>
          <w:b/>
          <w:bCs/>
          <w:sz w:val="22"/>
        </w:rPr>
        <w:t xml:space="preserve">roposal 1: The TN area is indicated as an absolute location or area for more than one </w:t>
      </w:r>
      <w:r w:rsidRPr="00F56D74">
        <w:rPr>
          <w:rFonts w:ascii="Times New Roman" w:hAnsi="Times New Roman"/>
          <w:b/>
          <w:bCs/>
          <w:sz w:val="22"/>
        </w:rPr>
        <w:t>TN cells</w:t>
      </w:r>
      <w:r>
        <w:rPr>
          <w:rFonts w:ascii="Times New Roman" w:hAnsi="Times New Roman" w:hint="eastAsia"/>
          <w:b/>
          <w:bCs/>
          <w:sz w:val="22"/>
        </w:rPr>
        <w:t>.</w:t>
      </w:r>
    </w:p>
    <w:p w14:paraId="67FFC409" w14:textId="2C03BE0B" w:rsidR="00B8320C" w:rsidRPr="004E1241" w:rsidRDefault="004E1241" w:rsidP="00B8320C">
      <w:pPr>
        <w:rPr>
          <w:rFonts w:ascii="Times New Roman" w:hAnsi="Times New Roman"/>
          <w:sz w:val="22"/>
        </w:rPr>
      </w:pPr>
      <w:r w:rsidRPr="004E1241">
        <w:rPr>
          <w:rFonts w:ascii="Times New Roman" w:hAnsi="Times New Roman" w:hint="eastAsia"/>
          <w:sz w:val="22"/>
        </w:rPr>
        <w:t>I</w:t>
      </w:r>
      <w:r w:rsidRPr="004E1241">
        <w:rPr>
          <w:rFonts w:ascii="Times New Roman" w:hAnsi="Times New Roman"/>
          <w:sz w:val="22"/>
        </w:rPr>
        <w:t>n RAN2#121, the following options are agreed to be considered:</w:t>
      </w:r>
    </w:p>
    <w:p w14:paraId="5327D9C6" w14:textId="77777777" w:rsidR="004E1241" w:rsidRPr="004E1241" w:rsidRDefault="004E1241" w:rsidP="004E1241">
      <w:pPr>
        <w:pStyle w:val="a6"/>
        <w:numPr>
          <w:ilvl w:val="0"/>
          <w:numId w:val="20"/>
        </w:numPr>
        <w:spacing w:after="0"/>
        <w:ind w:firstLineChars="0"/>
        <w:rPr>
          <w:sz w:val="22"/>
        </w:rPr>
      </w:pPr>
      <w:r w:rsidRPr="004E1241">
        <w:rPr>
          <w:sz w:val="22"/>
        </w:rPr>
        <w:t>Option 1: The corresponding geographical area information is provided by network with location coordinates of area center and radius.</w:t>
      </w:r>
    </w:p>
    <w:p w14:paraId="3ADA6B1B" w14:textId="77777777" w:rsidR="004E1241" w:rsidRPr="004E1241" w:rsidRDefault="004E1241" w:rsidP="004E1241">
      <w:pPr>
        <w:pStyle w:val="a6"/>
        <w:numPr>
          <w:ilvl w:val="0"/>
          <w:numId w:val="20"/>
        </w:numPr>
        <w:spacing w:after="0"/>
        <w:ind w:firstLineChars="0"/>
        <w:rPr>
          <w:sz w:val="22"/>
        </w:rPr>
      </w:pPr>
      <w:r w:rsidRPr="004E1241">
        <w:rPr>
          <w:sz w:val="22"/>
        </w:rPr>
        <w:t>Option 2: a boundary line is provided by network in the format of a list of location coordinates, additionally an indication can be used to indicate which side is the TN side</w:t>
      </w:r>
    </w:p>
    <w:p w14:paraId="684BAD0B" w14:textId="77777777" w:rsidR="004E1241" w:rsidRPr="004E1241" w:rsidRDefault="004E1241" w:rsidP="004E1241">
      <w:pPr>
        <w:pStyle w:val="a6"/>
        <w:numPr>
          <w:ilvl w:val="0"/>
          <w:numId w:val="20"/>
        </w:numPr>
        <w:spacing w:after="0"/>
        <w:ind w:firstLineChars="0"/>
        <w:rPr>
          <w:sz w:val="22"/>
        </w:rPr>
      </w:pPr>
      <w:r w:rsidRPr="004E1241">
        <w:rPr>
          <w:sz w:val="22"/>
        </w:rPr>
        <w:t>Option 6: for each TN area, a list of locations is provided by network, and the corresponding close shape could be illustrated by a polygon connecting these points within the list.</w:t>
      </w:r>
    </w:p>
    <w:p w14:paraId="6ACD30C7" w14:textId="68298291" w:rsidR="004E1241" w:rsidRDefault="004E1241" w:rsidP="001821F6">
      <w:pPr>
        <w:spacing w:beforeLines="50" w:before="156" w:afterLines="50" w:after="156"/>
        <w:jc w:val="center"/>
        <w:rPr>
          <w:rFonts w:ascii="Times New Roman" w:eastAsiaTheme="minorEastAsia" w:hAnsi="Times New Roman"/>
        </w:rPr>
      </w:pPr>
      <w:r>
        <w:rPr>
          <w:rFonts w:ascii="Times New Roman" w:eastAsiaTheme="minorEastAsia" w:hAnsi="Times New Roman"/>
          <w:noProof/>
        </w:rPr>
        <w:drawing>
          <wp:inline distT="0" distB="0" distL="0" distR="0" wp14:anchorId="49CBE874" wp14:editId="4EB0169B">
            <wp:extent cx="5764612" cy="1658402"/>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8223" cy="1668071"/>
                    </a:xfrm>
                    <a:prstGeom prst="rect">
                      <a:avLst/>
                    </a:prstGeom>
                    <a:noFill/>
                  </pic:spPr>
                </pic:pic>
              </a:graphicData>
            </a:graphic>
          </wp:inline>
        </w:drawing>
      </w:r>
    </w:p>
    <w:p w14:paraId="755B2F84" w14:textId="6F31F692" w:rsidR="00F56D74" w:rsidRPr="001821F6" w:rsidRDefault="00F56D74" w:rsidP="001821F6">
      <w:pPr>
        <w:spacing w:beforeLines="50" w:before="156" w:afterLines="50" w:after="156"/>
        <w:jc w:val="center"/>
        <w:rPr>
          <w:rFonts w:ascii="Times New Roman" w:eastAsiaTheme="minorEastAsia" w:hAnsi="Times New Roman"/>
        </w:rPr>
      </w:pPr>
      <w:r w:rsidRPr="001821F6">
        <w:rPr>
          <w:rFonts w:ascii="Times New Roman" w:eastAsiaTheme="minorEastAsia" w:hAnsi="Times New Roman" w:hint="eastAsia"/>
        </w:rPr>
        <w:t>F</w:t>
      </w:r>
      <w:r w:rsidRPr="001821F6">
        <w:rPr>
          <w:rFonts w:ascii="Times New Roman" w:eastAsiaTheme="minorEastAsia" w:hAnsi="Times New Roman"/>
        </w:rPr>
        <w:t xml:space="preserve">igure </w:t>
      </w:r>
      <w:r w:rsidR="00B8320C">
        <w:rPr>
          <w:rFonts w:ascii="Times New Roman" w:eastAsiaTheme="minorEastAsia" w:hAnsi="Times New Roman"/>
        </w:rPr>
        <w:t>2</w:t>
      </w:r>
      <w:r w:rsidRPr="001821F6">
        <w:rPr>
          <w:rFonts w:ascii="Times New Roman" w:eastAsiaTheme="minorEastAsia" w:hAnsi="Times New Roman"/>
        </w:rPr>
        <w:t>. Representation of TN area as absolute location of TN cells</w:t>
      </w:r>
    </w:p>
    <w:p w14:paraId="59D198A1" w14:textId="233CA904" w:rsidR="00084DA4" w:rsidRPr="00084DA4" w:rsidRDefault="00084DA4" w:rsidP="00F56D74">
      <w:pPr>
        <w:rPr>
          <w:rFonts w:ascii="Times New Roman" w:hAnsi="Times New Roman"/>
          <w:sz w:val="22"/>
        </w:rPr>
      </w:pPr>
      <w:r w:rsidRPr="00084DA4">
        <w:rPr>
          <w:rFonts w:ascii="Times New Roman" w:hAnsi="Times New Roman" w:hint="eastAsia"/>
          <w:sz w:val="22"/>
        </w:rPr>
        <w:lastRenderedPageBreak/>
        <w:t>I</w:t>
      </w:r>
      <w:r w:rsidRPr="00084DA4">
        <w:rPr>
          <w:rFonts w:ascii="Times New Roman" w:hAnsi="Times New Roman"/>
          <w:sz w:val="22"/>
        </w:rPr>
        <w:t xml:space="preserve">n our understanding, </w:t>
      </w:r>
      <w:r>
        <w:rPr>
          <w:rFonts w:ascii="Times New Roman" w:hAnsi="Times New Roman"/>
          <w:sz w:val="22"/>
        </w:rPr>
        <w:t xml:space="preserve">all the three options are feasible of representing a TN area for NTN IDLE/INACTIVE mobility, as long as the area does not include only one specific TN cell. From signalling overhead perspective, Option 1 is more efficient and aligns with the format of area indication for other purposes (e.g., the distance-based criterion for NTN cell reselection). Meanwhile from accuracy perspective, Option 6 could be more accurate in representing </w:t>
      </w:r>
      <w:r>
        <w:rPr>
          <w:rFonts w:ascii="Times New Roman" w:hAnsi="Times New Roman" w:hint="eastAsia"/>
          <w:sz w:val="22"/>
        </w:rPr>
        <w:t>the</w:t>
      </w:r>
      <w:r>
        <w:rPr>
          <w:rFonts w:ascii="Times New Roman" w:hAnsi="Times New Roman"/>
          <w:sz w:val="22"/>
        </w:rPr>
        <w:t xml:space="preserve"> </w:t>
      </w:r>
      <w:r>
        <w:rPr>
          <w:rFonts w:ascii="Times New Roman" w:hAnsi="Times New Roman" w:hint="eastAsia"/>
          <w:sz w:val="22"/>
        </w:rPr>
        <w:t>TN</w:t>
      </w:r>
      <w:r>
        <w:rPr>
          <w:rFonts w:ascii="Times New Roman" w:hAnsi="Times New Roman"/>
          <w:sz w:val="22"/>
        </w:rPr>
        <w:t xml:space="preserve"> </w:t>
      </w:r>
      <w:r>
        <w:rPr>
          <w:rFonts w:ascii="Times New Roman" w:hAnsi="Times New Roman" w:hint="eastAsia"/>
          <w:sz w:val="22"/>
        </w:rPr>
        <w:t>area</w:t>
      </w:r>
      <w:r>
        <w:rPr>
          <w:rFonts w:ascii="Times New Roman" w:hAnsi="Times New Roman"/>
          <w:sz w:val="22"/>
        </w:rPr>
        <w:t xml:space="preserve"> more than a regular </w:t>
      </w:r>
      <w:r>
        <w:rPr>
          <w:rFonts w:ascii="Times New Roman" w:hAnsi="Times New Roman" w:hint="eastAsia"/>
          <w:sz w:val="22"/>
        </w:rPr>
        <w:t>circle</w:t>
      </w:r>
      <w:r>
        <w:rPr>
          <w:rFonts w:ascii="Times New Roman" w:hAnsi="Times New Roman"/>
          <w:sz w:val="22"/>
        </w:rPr>
        <w:t>.</w:t>
      </w:r>
    </w:p>
    <w:p w14:paraId="24D0EF8C" w14:textId="6E4A630E" w:rsidR="00F56D74" w:rsidRPr="00F56D74" w:rsidRDefault="00F56D74" w:rsidP="00F56D74">
      <w:pPr>
        <w:rPr>
          <w:rFonts w:ascii="Times New Roman" w:hAnsi="Times New Roman"/>
          <w:b/>
          <w:bCs/>
          <w:sz w:val="22"/>
        </w:rPr>
      </w:pPr>
      <w:r w:rsidRPr="00F56D74">
        <w:rPr>
          <w:rFonts w:ascii="Times New Roman" w:hAnsi="Times New Roman" w:hint="eastAsia"/>
          <w:b/>
          <w:bCs/>
          <w:sz w:val="22"/>
        </w:rPr>
        <w:t>O</w:t>
      </w:r>
      <w:r w:rsidRPr="00F56D74">
        <w:rPr>
          <w:rFonts w:ascii="Times New Roman" w:hAnsi="Times New Roman"/>
          <w:b/>
          <w:bCs/>
          <w:sz w:val="22"/>
        </w:rPr>
        <w:t xml:space="preserve">bservation </w:t>
      </w:r>
      <w:r>
        <w:rPr>
          <w:rFonts w:ascii="Times New Roman" w:hAnsi="Times New Roman"/>
          <w:b/>
          <w:bCs/>
          <w:sz w:val="22"/>
        </w:rPr>
        <w:t>3</w:t>
      </w:r>
      <w:r w:rsidRPr="00F56D74">
        <w:rPr>
          <w:rFonts w:ascii="Times New Roman" w:hAnsi="Times New Roman"/>
          <w:b/>
          <w:bCs/>
          <w:sz w:val="22"/>
        </w:rPr>
        <w:t xml:space="preserve">: </w:t>
      </w:r>
      <w:r w:rsidR="00084DA4">
        <w:rPr>
          <w:rFonts w:ascii="Times New Roman" w:hAnsi="Times New Roman"/>
          <w:b/>
          <w:bCs/>
          <w:sz w:val="22"/>
        </w:rPr>
        <w:t xml:space="preserve">Option 1 is with lower signalling overhead and aligns with the </w:t>
      </w:r>
      <w:r w:rsidR="00084DA4" w:rsidRPr="00084DA4">
        <w:rPr>
          <w:rFonts w:ascii="Times New Roman" w:hAnsi="Times New Roman"/>
          <w:b/>
          <w:bCs/>
          <w:sz w:val="22"/>
        </w:rPr>
        <w:t>distance-based criterion for NTN cell reselection</w:t>
      </w:r>
      <w:r w:rsidR="00084DA4">
        <w:rPr>
          <w:rFonts w:ascii="Times New Roman" w:hAnsi="Times New Roman"/>
          <w:b/>
          <w:bCs/>
          <w:sz w:val="22"/>
        </w:rPr>
        <w:t>, while Option 6 is with higher accuracy in representing an irregular TN area</w:t>
      </w:r>
      <w:r w:rsidR="001821F6">
        <w:rPr>
          <w:rFonts w:ascii="Times New Roman" w:hAnsi="Times New Roman"/>
          <w:b/>
          <w:bCs/>
          <w:sz w:val="22"/>
        </w:rPr>
        <w:t>.</w:t>
      </w:r>
    </w:p>
    <w:p w14:paraId="6913E5C8" w14:textId="065E8C67" w:rsidR="004A05F5" w:rsidRDefault="00705F7B" w:rsidP="00D6055D">
      <w:pPr>
        <w:rPr>
          <w:rFonts w:ascii="Times New Roman" w:hAnsi="Times New Roman"/>
          <w:sz w:val="22"/>
        </w:rPr>
      </w:pPr>
      <w:r>
        <w:rPr>
          <w:rFonts w:ascii="Times New Roman" w:hAnsi="Times New Roman" w:hint="eastAsia"/>
          <w:sz w:val="22"/>
        </w:rPr>
        <w:t>C</w:t>
      </w:r>
      <w:r>
        <w:rPr>
          <w:rFonts w:ascii="Times New Roman" w:hAnsi="Times New Roman"/>
          <w:sz w:val="22"/>
        </w:rPr>
        <w:t>onsidering that the accuracy requirement is not that essential, we suggest to use Option 1 as long as it fulfills the requirement of indicating a TN area for neighbour cell measurement.</w:t>
      </w:r>
    </w:p>
    <w:p w14:paraId="62F11522" w14:textId="57B493B3" w:rsidR="004A05F5" w:rsidRPr="00705F7B" w:rsidRDefault="00705F7B" w:rsidP="00D6055D">
      <w:pPr>
        <w:rPr>
          <w:rFonts w:ascii="Times New Roman" w:hAnsi="Times New Roman"/>
          <w:b/>
          <w:bCs/>
          <w:sz w:val="22"/>
        </w:rPr>
      </w:pPr>
      <w:r w:rsidRPr="00705F7B">
        <w:rPr>
          <w:rFonts w:ascii="Times New Roman" w:hAnsi="Times New Roman" w:hint="eastAsia"/>
          <w:b/>
          <w:bCs/>
          <w:sz w:val="22"/>
        </w:rPr>
        <w:t>P</w:t>
      </w:r>
      <w:r w:rsidRPr="00705F7B">
        <w:rPr>
          <w:rFonts w:ascii="Times New Roman" w:hAnsi="Times New Roman"/>
          <w:b/>
          <w:bCs/>
          <w:sz w:val="22"/>
        </w:rPr>
        <w:t xml:space="preserve">roposal 2: Option 1 </w:t>
      </w:r>
      <w:r>
        <w:rPr>
          <w:rFonts w:ascii="Times New Roman" w:hAnsi="Times New Roman"/>
          <w:b/>
          <w:bCs/>
          <w:sz w:val="22"/>
        </w:rPr>
        <w:t>(</w:t>
      </w:r>
      <w:r w:rsidRPr="00705F7B">
        <w:rPr>
          <w:rFonts w:ascii="Times New Roman" w:hAnsi="Times New Roman"/>
          <w:b/>
          <w:bCs/>
          <w:sz w:val="22"/>
        </w:rPr>
        <w:t>location coordinates of area center and radius</w:t>
      </w:r>
      <w:r>
        <w:rPr>
          <w:rFonts w:ascii="Times New Roman" w:hAnsi="Times New Roman"/>
          <w:b/>
          <w:bCs/>
          <w:sz w:val="22"/>
        </w:rPr>
        <w:t xml:space="preserve">) </w:t>
      </w:r>
      <w:r w:rsidRPr="00705F7B">
        <w:rPr>
          <w:rFonts w:ascii="Times New Roman" w:hAnsi="Times New Roman"/>
          <w:b/>
          <w:bCs/>
          <w:sz w:val="22"/>
        </w:rPr>
        <w:t>is adopted to represent the TN area for neighbour TN cell measurement, as long as it fulfills the accuracy requirement.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2E284BC8" w:rsidR="00A90536" w:rsidRPr="001821F6" w:rsidRDefault="00A90536" w:rsidP="004A48D0">
      <w:pPr>
        <w:rPr>
          <w:rFonts w:ascii="Times New Roman" w:hAnsi="Times New Roman"/>
          <w:sz w:val="22"/>
          <w:lang w:val="en-GB"/>
        </w:rPr>
      </w:pPr>
      <w:r w:rsidRPr="001821F6">
        <w:rPr>
          <w:rFonts w:ascii="Times New Roman" w:hAnsi="Times New Roman"/>
          <w:sz w:val="22"/>
          <w:lang w:val="en-GB"/>
        </w:rPr>
        <w:t xml:space="preserve">In this contribution, </w:t>
      </w:r>
      <w:r w:rsidR="000E18AA" w:rsidRPr="001821F6">
        <w:rPr>
          <w:rFonts w:ascii="Times New Roman" w:hAnsi="Times New Roman"/>
          <w:sz w:val="22"/>
          <w:lang w:val="en-GB"/>
        </w:rPr>
        <w:t xml:space="preserve">we </w:t>
      </w:r>
      <w:r w:rsidR="004F3048" w:rsidRPr="001821F6">
        <w:rPr>
          <w:rFonts w:ascii="Times New Roman" w:hAnsi="Times New Roman"/>
          <w:sz w:val="22"/>
        </w:rPr>
        <w:t>provide</w:t>
      </w:r>
      <w:r w:rsidR="006A7F06" w:rsidRPr="001821F6">
        <w:rPr>
          <w:rFonts w:ascii="Times New Roman" w:hAnsi="Times New Roman"/>
          <w:sz w:val="22"/>
        </w:rPr>
        <w:t xml:space="preserve"> further</w:t>
      </w:r>
      <w:r w:rsidR="004F3048" w:rsidRPr="001821F6">
        <w:rPr>
          <w:rFonts w:ascii="Times New Roman" w:hAnsi="Times New Roman"/>
          <w:sz w:val="22"/>
        </w:rPr>
        <w:t xml:space="preserve"> </w:t>
      </w:r>
      <w:r w:rsidR="00705F7B">
        <w:rPr>
          <w:rFonts w:ascii="Times New Roman" w:hAnsi="Times New Roman"/>
          <w:sz w:val="22"/>
        </w:rPr>
        <w:t>discuss</w:t>
      </w:r>
      <w:r w:rsidR="001821F6" w:rsidRPr="001821F6">
        <w:rPr>
          <w:rFonts w:ascii="Times New Roman" w:hAnsi="Times New Roman"/>
          <w:sz w:val="22"/>
        </w:rPr>
        <w:t xml:space="preserve"> potential solutions to cell measurement for reselection in NTN with TN cells involved</w:t>
      </w:r>
      <w:r w:rsidR="00632713" w:rsidRPr="001821F6">
        <w:rPr>
          <w:rFonts w:ascii="Times New Roman" w:hAnsi="Times New Roman"/>
          <w:sz w:val="22"/>
          <w:lang w:val="en-GB"/>
        </w:rPr>
        <w:t>.</w:t>
      </w:r>
      <w:r w:rsidR="00160536" w:rsidRPr="001821F6">
        <w:rPr>
          <w:rFonts w:ascii="Times New Roman" w:hAnsi="Times New Roman"/>
          <w:sz w:val="22"/>
          <w:lang w:val="en-GB"/>
        </w:rPr>
        <w:t xml:space="preserve"> T</w:t>
      </w:r>
      <w:r w:rsidR="00513357" w:rsidRPr="001821F6">
        <w:rPr>
          <w:rFonts w:ascii="Times New Roman" w:hAnsi="Times New Roman"/>
          <w:sz w:val="22"/>
          <w:lang w:val="en-GB"/>
        </w:rPr>
        <w:t>he following</w:t>
      </w:r>
      <w:r w:rsidR="007A72BF" w:rsidRPr="001821F6">
        <w:rPr>
          <w:rFonts w:ascii="Times New Roman" w:hAnsi="Times New Roman"/>
          <w:sz w:val="22"/>
          <w:lang w:val="en-GB"/>
        </w:rPr>
        <w:t xml:space="preserve"> </w:t>
      </w:r>
      <w:r w:rsidR="007A72BF" w:rsidRPr="001821F6">
        <w:rPr>
          <w:rFonts w:ascii="Times New Roman" w:hAnsi="Times New Roman" w:hint="eastAsia"/>
          <w:sz w:val="22"/>
          <w:lang w:val="en-GB"/>
        </w:rPr>
        <w:t>o</w:t>
      </w:r>
      <w:r w:rsidR="007A72BF" w:rsidRPr="001821F6">
        <w:rPr>
          <w:rFonts w:ascii="Times New Roman" w:hAnsi="Times New Roman"/>
          <w:sz w:val="22"/>
          <w:lang w:val="en-GB"/>
        </w:rPr>
        <w:t>b</w:t>
      </w:r>
      <w:r w:rsidR="007A72BF" w:rsidRPr="001821F6">
        <w:rPr>
          <w:rFonts w:ascii="Times New Roman" w:hAnsi="Times New Roman" w:hint="eastAsia"/>
          <w:sz w:val="22"/>
          <w:lang w:val="en-GB"/>
        </w:rPr>
        <w:t>servation</w:t>
      </w:r>
      <w:r w:rsidR="007A72BF" w:rsidRPr="001821F6">
        <w:rPr>
          <w:rFonts w:ascii="Times New Roman" w:hAnsi="Times New Roman"/>
          <w:sz w:val="22"/>
          <w:lang w:val="en-GB"/>
        </w:rPr>
        <w:t xml:space="preserve"> </w:t>
      </w:r>
      <w:r w:rsidR="00BE7260" w:rsidRPr="001821F6">
        <w:rPr>
          <w:rFonts w:ascii="Times New Roman" w:hAnsi="Times New Roman"/>
          <w:sz w:val="22"/>
          <w:lang w:val="en-GB"/>
        </w:rPr>
        <w:t>are</w:t>
      </w:r>
      <w:r w:rsidR="00513357" w:rsidRPr="001821F6">
        <w:rPr>
          <w:rFonts w:ascii="Times New Roman" w:hAnsi="Times New Roman"/>
          <w:sz w:val="22"/>
          <w:lang w:val="en-GB"/>
        </w:rPr>
        <w:t xml:space="preserve"> given</w:t>
      </w:r>
      <w:r w:rsidRPr="001821F6">
        <w:rPr>
          <w:rFonts w:ascii="Times New Roman" w:hAnsi="Times New Roman"/>
          <w:sz w:val="22"/>
          <w:lang w:val="en-GB"/>
        </w:rPr>
        <w:t>:</w:t>
      </w:r>
    </w:p>
    <w:p w14:paraId="2252DFC2" w14:textId="77777777" w:rsidR="00705F7B" w:rsidRDefault="00705F7B" w:rsidP="00705F7B">
      <w:pPr>
        <w:rPr>
          <w:rFonts w:ascii="Times New Roman" w:hAnsi="Times New Roman"/>
          <w:b/>
          <w:bCs/>
          <w:sz w:val="22"/>
        </w:rPr>
      </w:pPr>
      <w:r w:rsidRPr="00F56D74">
        <w:rPr>
          <w:rFonts w:ascii="Times New Roman" w:hAnsi="Times New Roman" w:hint="eastAsia"/>
          <w:b/>
          <w:bCs/>
          <w:sz w:val="22"/>
        </w:rPr>
        <w:t>O</w:t>
      </w:r>
      <w:r w:rsidRPr="00F56D74">
        <w:rPr>
          <w:rFonts w:ascii="Times New Roman" w:hAnsi="Times New Roman"/>
          <w:b/>
          <w:bCs/>
          <w:sz w:val="22"/>
        </w:rPr>
        <w:t xml:space="preserve">bservation </w:t>
      </w:r>
      <w:r>
        <w:rPr>
          <w:rFonts w:ascii="Times New Roman" w:hAnsi="Times New Roman"/>
          <w:b/>
          <w:bCs/>
          <w:sz w:val="22"/>
        </w:rPr>
        <w:t>1</w:t>
      </w:r>
      <w:r w:rsidRPr="00F56D74">
        <w:rPr>
          <w:rFonts w:ascii="Times New Roman" w:hAnsi="Times New Roman"/>
          <w:b/>
          <w:bCs/>
          <w:sz w:val="22"/>
        </w:rPr>
        <w:t xml:space="preserve">: Representing the TN area as </w:t>
      </w:r>
      <w:r>
        <w:rPr>
          <w:rFonts w:ascii="Times New Roman" w:hAnsi="Times New Roman"/>
          <w:b/>
          <w:bCs/>
          <w:sz w:val="22"/>
        </w:rPr>
        <w:t xml:space="preserve">an absolute location or area </w:t>
      </w:r>
      <w:r w:rsidRPr="00F56D74">
        <w:rPr>
          <w:rFonts w:ascii="Times New Roman" w:hAnsi="Times New Roman"/>
          <w:b/>
          <w:bCs/>
          <w:sz w:val="22"/>
        </w:rPr>
        <w:t xml:space="preserve">is feasible to </w:t>
      </w:r>
      <w:r>
        <w:rPr>
          <w:rFonts w:ascii="Times New Roman" w:hAnsi="Times New Roman"/>
          <w:b/>
          <w:bCs/>
          <w:sz w:val="22"/>
        </w:rPr>
        <w:t xml:space="preserve">both </w:t>
      </w:r>
      <w:r w:rsidRPr="00F56D74">
        <w:rPr>
          <w:rFonts w:ascii="Times New Roman" w:hAnsi="Times New Roman"/>
          <w:b/>
          <w:bCs/>
          <w:sz w:val="22"/>
        </w:rPr>
        <w:t>the quasi-E</w:t>
      </w:r>
      <w:r w:rsidRPr="00F56D74">
        <w:rPr>
          <w:rFonts w:ascii="Times New Roman" w:hAnsi="Times New Roman" w:hint="eastAsia"/>
          <w:b/>
          <w:bCs/>
          <w:sz w:val="22"/>
        </w:rPr>
        <w:t>arth-fixed</w:t>
      </w:r>
      <w:r w:rsidRPr="00F56D74">
        <w:rPr>
          <w:rFonts w:ascii="Times New Roman" w:hAnsi="Times New Roman"/>
          <w:b/>
          <w:bCs/>
          <w:sz w:val="22"/>
        </w:rPr>
        <w:t xml:space="preserve"> cells</w:t>
      </w:r>
      <w:r>
        <w:rPr>
          <w:rFonts w:ascii="Times New Roman" w:hAnsi="Times New Roman"/>
          <w:b/>
          <w:bCs/>
          <w:sz w:val="22"/>
        </w:rPr>
        <w:t xml:space="preserve"> and Earth-moving cells</w:t>
      </w:r>
      <w:r w:rsidRPr="00F56D74">
        <w:rPr>
          <w:rFonts w:ascii="Times New Roman" w:hAnsi="Times New Roman"/>
          <w:b/>
          <w:bCs/>
          <w:sz w:val="22"/>
        </w:rPr>
        <w:t>.</w:t>
      </w:r>
    </w:p>
    <w:p w14:paraId="605EE6C6" w14:textId="77777777" w:rsidR="00705F7B" w:rsidRDefault="00705F7B" w:rsidP="00705F7B">
      <w:pPr>
        <w:rPr>
          <w:rFonts w:ascii="Times New Roman" w:hAnsi="Times New Roman"/>
          <w:b/>
          <w:bCs/>
          <w:sz w:val="22"/>
        </w:rPr>
      </w:pPr>
      <w:r w:rsidRPr="00F56D74">
        <w:rPr>
          <w:rFonts w:ascii="Times New Roman" w:hAnsi="Times New Roman" w:hint="eastAsia"/>
          <w:b/>
          <w:bCs/>
          <w:sz w:val="22"/>
        </w:rPr>
        <w:t>O</w:t>
      </w:r>
      <w:r w:rsidRPr="00F56D74">
        <w:rPr>
          <w:rFonts w:ascii="Times New Roman" w:hAnsi="Times New Roman"/>
          <w:b/>
          <w:bCs/>
          <w:sz w:val="22"/>
        </w:rPr>
        <w:t xml:space="preserve">bservation </w:t>
      </w:r>
      <w:r>
        <w:rPr>
          <w:rFonts w:ascii="Times New Roman" w:hAnsi="Times New Roman"/>
          <w:b/>
          <w:bCs/>
          <w:sz w:val="22"/>
        </w:rPr>
        <w:t>2</w:t>
      </w:r>
      <w:r w:rsidRPr="00F56D74">
        <w:rPr>
          <w:rFonts w:ascii="Times New Roman" w:hAnsi="Times New Roman"/>
          <w:b/>
          <w:bCs/>
          <w:sz w:val="22"/>
        </w:rPr>
        <w:t xml:space="preserve">: Representing the TN area as </w:t>
      </w:r>
      <w:r>
        <w:rPr>
          <w:rFonts w:ascii="Times New Roman" w:hAnsi="Times New Roman"/>
          <w:b/>
          <w:bCs/>
          <w:sz w:val="22"/>
        </w:rPr>
        <w:t>an absolute location or area</w:t>
      </w:r>
      <w:r w:rsidRPr="00B8320C">
        <w:t xml:space="preserve"> </w:t>
      </w:r>
      <w:r w:rsidRPr="00B8320C">
        <w:rPr>
          <w:rFonts w:ascii="Times New Roman" w:hAnsi="Times New Roman"/>
          <w:b/>
          <w:bCs/>
          <w:sz w:val="22"/>
        </w:rPr>
        <w:t>of a specific TN cell</w:t>
      </w:r>
      <w:r>
        <w:rPr>
          <w:rFonts w:ascii="Times New Roman" w:hAnsi="Times New Roman"/>
          <w:b/>
          <w:bCs/>
          <w:sz w:val="22"/>
        </w:rPr>
        <w:t xml:space="preserve"> may have</w:t>
      </w:r>
      <w:r w:rsidRPr="00B8320C">
        <w:t xml:space="preserve"> </w:t>
      </w:r>
      <w:r w:rsidRPr="00B8320C">
        <w:rPr>
          <w:rFonts w:ascii="Times New Roman" w:hAnsi="Times New Roman"/>
          <w:b/>
          <w:bCs/>
          <w:sz w:val="22"/>
        </w:rPr>
        <w:t xml:space="preserve">security issues or </w:t>
      </w:r>
      <w:r>
        <w:rPr>
          <w:rFonts w:ascii="Times New Roman" w:hAnsi="Times New Roman" w:hint="eastAsia"/>
          <w:b/>
          <w:bCs/>
          <w:sz w:val="22"/>
        </w:rPr>
        <w:t>violate</w:t>
      </w:r>
      <w:r>
        <w:rPr>
          <w:rFonts w:ascii="Times New Roman" w:hAnsi="Times New Roman"/>
          <w:b/>
          <w:bCs/>
          <w:sz w:val="22"/>
        </w:rPr>
        <w:t xml:space="preserve"> </w:t>
      </w:r>
      <w:r w:rsidRPr="00B8320C">
        <w:rPr>
          <w:rFonts w:ascii="Times New Roman" w:hAnsi="Times New Roman"/>
          <w:b/>
          <w:bCs/>
          <w:sz w:val="22"/>
        </w:rPr>
        <w:t>regulation restrictions</w:t>
      </w:r>
      <w:r w:rsidRPr="00F56D74">
        <w:rPr>
          <w:rFonts w:ascii="Times New Roman" w:hAnsi="Times New Roman"/>
          <w:b/>
          <w:bCs/>
          <w:sz w:val="22"/>
        </w:rPr>
        <w:t>.</w:t>
      </w:r>
    </w:p>
    <w:p w14:paraId="33C816D8" w14:textId="77777777" w:rsidR="00705F7B" w:rsidRPr="00F56D74" w:rsidRDefault="00705F7B" w:rsidP="00705F7B">
      <w:pPr>
        <w:rPr>
          <w:rFonts w:ascii="Times New Roman" w:hAnsi="Times New Roman"/>
          <w:b/>
          <w:bCs/>
          <w:sz w:val="22"/>
        </w:rPr>
      </w:pPr>
      <w:r w:rsidRPr="00F56D74">
        <w:rPr>
          <w:rFonts w:ascii="Times New Roman" w:hAnsi="Times New Roman" w:hint="eastAsia"/>
          <w:b/>
          <w:bCs/>
          <w:sz w:val="22"/>
        </w:rPr>
        <w:t>O</w:t>
      </w:r>
      <w:r w:rsidRPr="00F56D74">
        <w:rPr>
          <w:rFonts w:ascii="Times New Roman" w:hAnsi="Times New Roman"/>
          <w:b/>
          <w:bCs/>
          <w:sz w:val="22"/>
        </w:rPr>
        <w:t xml:space="preserve">bservation </w:t>
      </w:r>
      <w:r>
        <w:rPr>
          <w:rFonts w:ascii="Times New Roman" w:hAnsi="Times New Roman"/>
          <w:b/>
          <w:bCs/>
          <w:sz w:val="22"/>
        </w:rPr>
        <w:t>3</w:t>
      </w:r>
      <w:r w:rsidRPr="00F56D74">
        <w:rPr>
          <w:rFonts w:ascii="Times New Roman" w:hAnsi="Times New Roman"/>
          <w:b/>
          <w:bCs/>
          <w:sz w:val="22"/>
        </w:rPr>
        <w:t xml:space="preserve">: </w:t>
      </w:r>
      <w:r>
        <w:rPr>
          <w:rFonts w:ascii="Times New Roman" w:hAnsi="Times New Roman"/>
          <w:b/>
          <w:bCs/>
          <w:sz w:val="22"/>
        </w:rPr>
        <w:t xml:space="preserve">Option 1 is with lower signalling overhead and aligns with the </w:t>
      </w:r>
      <w:r w:rsidRPr="00084DA4">
        <w:rPr>
          <w:rFonts w:ascii="Times New Roman" w:hAnsi="Times New Roman"/>
          <w:b/>
          <w:bCs/>
          <w:sz w:val="22"/>
        </w:rPr>
        <w:t>distance-based criterion for NTN cell reselection</w:t>
      </w:r>
      <w:r>
        <w:rPr>
          <w:rFonts w:ascii="Times New Roman" w:hAnsi="Times New Roman"/>
          <w:b/>
          <w:bCs/>
          <w:sz w:val="22"/>
        </w:rPr>
        <w:t>, while Option 6 is with higher accuracy in representing an irregular TN area.</w:t>
      </w:r>
    </w:p>
    <w:p w14:paraId="5FC8578B" w14:textId="75444A46" w:rsidR="000E18AA" w:rsidRPr="001821F6" w:rsidRDefault="000E18AA" w:rsidP="004A48D0">
      <w:pPr>
        <w:rPr>
          <w:rFonts w:ascii="Times New Roman" w:hAnsi="Times New Roman"/>
          <w:sz w:val="22"/>
          <w:lang w:val="en-GB"/>
        </w:rPr>
      </w:pPr>
      <w:r w:rsidRPr="001821F6">
        <w:rPr>
          <w:rFonts w:ascii="Times New Roman" w:hAnsi="Times New Roman"/>
          <w:sz w:val="22"/>
          <w:lang w:val="en-GB"/>
        </w:rPr>
        <w:t>And we propose:</w:t>
      </w:r>
    </w:p>
    <w:p w14:paraId="498333BC" w14:textId="77777777" w:rsidR="00705F7B" w:rsidRDefault="00705F7B" w:rsidP="00705F7B">
      <w:pPr>
        <w:rPr>
          <w:rFonts w:ascii="Times New Roman" w:hAnsi="Times New Roman"/>
          <w:b/>
          <w:bCs/>
          <w:sz w:val="22"/>
        </w:rPr>
      </w:pPr>
      <w:r>
        <w:rPr>
          <w:rFonts w:ascii="Times New Roman" w:hAnsi="Times New Roman" w:hint="eastAsia"/>
          <w:b/>
          <w:bCs/>
          <w:sz w:val="22"/>
        </w:rPr>
        <w:t>P</w:t>
      </w:r>
      <w:r>
        <w:rPr>
          <w:rFonts w:ascii="Times New Roman" w:hAnsi="Times New Roman"/>
          <w:b/>
          <w:bCs/>
          <w:sz w:val="22"/>
        </w:rPr>
        <w:t xml:space="preserve">roposal 1: The TN area is indicated as an absolute location or area for more than one </w:t>
      </w:r>
      <w:r w:rsidRPr="00F56D74">
        <w:rPr>
          <w:rFonts w:ascii="Times New Roman" w:hAnsi="Times New Roman"/>
          <w:b/>
          <w:bCs/>
          <w:sz w:val="22"/>
        </w:rPr>
        <w:t>TN cells</w:t>
      </w:r>
      <w:r>
        <w:rPr>
          <w:rFonts w:ascii="Times New Roman" w:hAnsi="Times New Roman" w:hint="eastAsia"/>
          <w:b/>
          <w:bCs/>
          <w:sz w:val="22"/>
        </w:rPr>
        <w:t>.</w:t>
      </w:r>
    </w:p>
    <w:p w14:paraId="09B4B152" w14:textId="305F36B5" w:rsidR="001821F6" w:rsidRPr="00705F7B" w:rsidRDefault="00705F7B" w:rsidP="00705F7B">
      <w:pPr>
        <w:rPr>
          <w:rFonts w:ascii="Times New Roman" w:hAnsi="Times New Roman"/>
          <w:b/>
          <w:bCs/>
          <w:sz w:val="22"/>
        </w:rPr>
      </w:pPr>
      <w:r w:rsidRPr="00705F7B">
        <w:rPr>
          <w:rFonts w:ascii="Times New Roman" w:hAnsi="Times New Roman" w:hint="eastAsia"/>
          <w:b/>
          <w:bCs/>
          <w:sz w:val="22"/>
        </w:rPr>
        <w:t>P</w:t>
      </w:r>
      <w:r w:rsidRPr="00705F7B">
        <w:rPr>
          <w:rFonts w:ascii="Times New Roman" w:hAnsi="Times New Roman"/>
          <w:b/>
          <w:bCs/>
          <w:sz w:val="22"/>
        </w:rPr>
        <w:t xml:space="preserve">roposal 2: Option 1 </w:t>
      </w:r>
      <w:r>
        <w:rPr>
          <w:rFonts w:ascii="Times New Roman" w:hAnsi="Times New Roman"/>
          <w:b/>
          <w:bCs/>
          <w:sz w:val="22"/>
        </w:rPr>
        <w:t>(</w:t>
      </w:r>
      <w:r w:rsidRPr="00705F7B">
        <w:rPr>
          <w:rFonts w:ascii="Times New Roman" w:hAnsi="Times New Roman"/>
          <w:b/>
          <w:bCs/>
          <w:sz w:val="22"/>
        </w:rPr>
        <w:t>location coordinates of area center and radius</w:t>
      </w:r>
      <w:r>
        <w:rPr>
          <w:rFonts w:ascii="Times New Roman" w:hAnsi="Times New Roman"/>
          <w:b/>
          <w:bCs/>
          <w:sz w:val="22"/>
        </w:rPr>
        <w:t xml:space="preserve">) </w:t>
      </w:r>
      <w:r w:rsidRPr="00705F7B">
        <w:rPr>
          <w:rFonts w:ascii="Times New Roman" w:hAnsi="Times New Roman"/>
          <w:b/>
          <w:bCs/>
          <w:sz w:val="22"/>
        </w:rPr>
        <w:t>is adopted to represent the TN area for neighbour TN cell measurement, as long as it fulfills the accuracy requirement.</w:t>
      </w:r>
    </w:p>
    <w:sectPr w:rsidR="001821F6" w:rsidRPr="00705F7B"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5B556" w14:textId="77777777" w:rsidR="00DB6100" w:rsidRDefault="00DB6100">
      <w:r>
        <w:separator/>
      </w:r>
    </w:p>
  </w:endnote>
  <w:endnote w:type="continuationSeparator" w:id="0">
    <w:p w14:paraId="471C4635" w14:textId="77777777" w:rsidR="00DB6100" w:rsidRDefault="00DB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CAD98" w14:textId="77777777" w:rsidR="00DB6100" w:rsidRDefault="00DB6100">
      <w:r>
        <w:separator/>
      </w:r>
    </w:p>
  </w:footnote>
  <w:footnote w:type="continuationSeparator" w:id="0">
    <w:p w14:paraId="2D34F51D" w14:textId="77777777" w:rsidR="00DB6100" w:rsidRDefault="00DB6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8A5AFB"/>
    <w:multiLevelType w:val="hybridMultilevel"/>
    <w:tmpl w:val="26DC0E0A"/>
    <w:lvl w:ilvl="0" w:tplc="44B426A6">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8B1A9C"/>
    <w:multiLevelType w:val="hybridMultilevel"/>
    <w:tmpl w:val="167AC6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0E4242"/>
    <w:multiLevelType w:val="hybridMultilevel"/>
    <w:tmpl w:val="50AAF2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271CD6"/>
    <w:multiLevelType w:val="hybridMultilevel"/>
    <w:tmpl w:val="CA8621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7A5F8D"/>
    <w:multiLevelType w:val="hybridMultilevel"/>
    <w:tmpl w:val="DC868C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30657410">
    <w:abstractNumId w:val="11"/>
  </w:num>
  <w:num w:numId="2" w16cid:durableId="1612277071">
    <w:abstractNumId w:val="0"/>
  </w:num>
  <w:num w:numId="3" w16cid:durableId="561672841">
    <w:abstractNumId w:val="16"/>
  </w:num>
  <w:num w:numId="4" w16cid:durableId="1866287463">
    <w:abstractNumId w:val="15"/>
  </w:num>
  <w:num w:numId="5" w16cid:durableId="1260945135">
    <w:abstractNumId w:val="4"/>
  </w:num>
  <w:num w:numId="6" w16cid:durableId="1888644407">
    <w:abstractNumId w:val="10"/>
  </w:num>
  <w:num w:numId="7" w16cid:durableId="1260606349">
    <w:abstractNumId w:val="7"/>
  </w:num>
  <w:num w:numId="8" w16cid:durableId="1821338711">
    <w:abstractNumId w:val="5"/>
  </w:num>
  <w:num w:numId="9" w16cid:durableId="623661057">
    <w:abstractNumId w:val="1"/>
  </w:num>
  <w:num w:numId="10" w16cid:durableId="1106923068">
    <w:abstractNumId w:val="2"/>
  </w:num>
  <w:num w:numId="11" w16cid:durableId="1096947345">
    <w:abstractNumId w:val="6"/>
  </w:num>
  <w:num w:numId="12" w16cid:durableId="1819030130">
    <w:abstractNumId w:val="8"/>
  </w:num>
  <w:num w:numId="13" w16cid:durableId="1950625549">
    <w:abstractNumId w:val="13"/>
  </w:num>
  <w:num w:numId="14" w16cid:durableId="1348672438">
    <w:abstractNumId w:val="9"/>
  </w:num>
  <w:num w:numId="15" w16cid:durableId="672343675">
    <w:abstractNumId w:val="14"/>
  </w:num>
  <w:num w:numId="16" w16cid:durableId="996113403">
    <w:abstractNumId w:val="18"/>
  </w:num>
  <w:num w:numId="17" w16cid:durableId="1216888863">
    <w:abstractNumId w:val="17"/>
  </w:num>
  <w:num w:numId="18" w16cid:durableId="1123378701">
    <w:abstractNumId w:val="12"/>
  </w:num>
  <w:num w:numId="19" w16cid:durableId="252133503">
    <w:abstractNumId w:val="3"/>
  </w:num>
  <w:num w:numId="20" w16cid:durableId="86383043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CDC"/>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5F7"/>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4DA4"/>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B79D8"/>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156"/>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1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A5A"/>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294"/>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67096"/>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1C4"/>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869"/>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192"/>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3EC1"/>
    <w:rsid w:val="00474228"/>
    <w:rsid w:val="0047431E"/>
    <w:rsid w:val="004743C7"/>
    <w:rsid w:val="004744CB"/>
    <w:rsid w:val="004745B2"/>
    <w:rsid w:val="00474CEC"/>
    <w:rsid w:val="00475858"/>
    <w:rsid w:val="00475BB9"/>
    <w:rsid w:val="00475FDC"/>
    <w:rsid w:val="004762F3"/>
    <w:rsid w:val="00477E55"/>
    <w:rsid w:val="00477ED8"/>
    <w:rsid w:val="00477FD8"/>
    <w:rsid w:val="00480691"/>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5F5"/>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3324"/>
    <w:rsid w:val="004D4402"/>
    <w:rsid w:val="004D4BD7"/>
    <w:rsid w:val="004D61A0"/>
    <w:rsid w:val="004D65E7"/>
    <w:rsid w:val="004D6805"/>
    <w:rsid w:val="004D68AA"/>
    <w:rsid w:val="004D7C8A"/>
    <w:rsid w:val="004D7CBF"/>
    <w:rsid w:val="004E0290"/>
    <w:rsid w:val="004E0609"/>
    <w:rsid w:val="004E0941"/>
    <w:rsid w:val="004E0A70"/>
    <w:rsid w:val="004E1241"/>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9D8"/>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CED"/>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0902"/>
    <w:rsid w:val="006210C2"/>
    <w:rsid w:val="00621EA2"/>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7B"/>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49A"/>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E7E32"/>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E81"/>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20A2"/>
    <w:rsid w:val="008729FE"/>
    <w:rsid w:val="00875CD2"/>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979"/>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892"/>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31"/>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34"/>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0FC"/>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048"/>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434E"/>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B3D"/>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1BB"/>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09A"/>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4B7B"/>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20C"/>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2FB8"/>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4D9B"/>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02"/>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633B"/>
    <w:rsid w:val="00C770AD"/>
    <w:rsid w:val="00C77404"/>
    <w:rsid w:val="00C77509"/>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1FE"/>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100"/>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06E6"/>
    <w:rsid w:val="00DD0A3B"/>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6F13"/>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AF1"/>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153"/>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DCE"/>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45F4"/>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4A5"/>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03E"/>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1C60"/>
    <w:rsid w:val="00EF214E"/>
    <w:rsid w:val="00EF396C"/>
    <w:rsid w:val="00EF39D2"/>
    <w:rsid w:val="00EF3B8E"/>
    <w:rsid w:val="00EF3BBF"/>
    <w:rsid w:val="00EF3C5C"/>
    <w:rsid w:val="00EF469B"/>
    <w:rsid w:val="00EF50CF"/>
    <w:rsid w:val="00EF5C80"/>
    <w:rsid w:val="00EF600C"/>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5B5"/>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5B"/>
    <w:rsid w:val="00F54611"/>
    <w:rsid w:val="00F54C61"/>
    <w:rsid w:val="00F54D6F"/>
    <w:rsid w:val="00F5565A"/>
    <w:rsid w:val="00F561CF"/>
    <w:rsid w:val="00F5667B"/>
    <w:rsid w:val="00F56A63"/>
    <w:rsid w:val="00F56D74"/>
    <w:rsid w:val="00F56FF5"/>
    <w:rsid w:val="00F5737D"/>
    <w:rsid w:val="00F575F8"/>
    <w:rsid w:val="00F60B16"/>
    <w:rsid w:val="00F60B39"/>
    <w:rsid w:val="00F6129D"/>
    <w:rsid w:val="00F61400"/>
    <w:rsid w:val="00F618D2"/>
    <w:rsid w:val="00F62B5A"/>
    <w:rsid w:val="00F6367B"/>
    <w:rsid w:val="00F63705"/>
    <w:rsid w:val="00F6392A"/>
    <w:rsid w:val="00F640A0"/>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47B"/>
    <w:rsid w:val="00F745CF"/>
    <w:rsid w:val="00F7462A"/>
    <w:rsid w:val="00F753B1"/>
    <w:rsid w:val="00F75811"/>
    <w:rsid w:val="00F75BAA"/>
    <w:rsid w:val="00F76544"/>
    <w:rsid w:val="00F7654B"/>
    <w:rsid w:val="00F77511"/>
    <w:rsid w:val="00F77962"/>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5F32"/>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9772971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2434</TotalTime>
  <Pages>1</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133</cp:revision>
  <cp:lastPrinted>2012-10-30T00:20:00Z</cp:lastPrinted>
  <dcterms:created xsi:type="dcterms:W3CDTF">2020-08-03T07:44:00Z</dcterms:created>
  <dcterms:modified xsi:type="dcterms:W3CDTF">2023-04-07T02:05:00Z</dcterms:modified>
</cp:coreProperties>
</file>